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FFF2" w14:textId="77777777" w:rsidR="00370E3F" w:rsidRPr="00AA1F49" w:rsidRDefault="008D0A20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TBA, Krapina, Croatia</w:t>
      </w:r>
    </w:p>
    <w:p w14:paraId="6FD5C240" w14:textId="0463187F" w:rsidR="00370E3F" w:rsidRPr="0038394A" w:rsidRDefault="00F66B9B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PT20</w:t>
      </w:r>
      <w:r w:rsidR="00D43C72">
        <w:rPr>
          <w:rFonts w:asciiTheme="majorHAnsi" w:hAnsiTheme="majorHAnsi"/>
          <w:b/>
          <w:sz w:val="28"/>
        </w:rPr>
        <w:t>1</w:t>
      </w:r>
      <w:r w:rsidR="00370E3F" w:rsidRPr="0038394A">
        <w:rPr>
          <w:rFonts w:asciiTheme="majorHAnsi" w:hAnsiTheme="majorHAnsi"/>
          <w:b/>
          <w:sz w:val="28"/>
        </w:rPr>
        <w:t xml:space="preserve">: </w:t>
      </w:r>
      <w:r w:rsidR="008D0A20">
        <w:rPr>
          <w:rFonts w:asciiTheme="majorHAnsi" w:hAnsiTheme="majorHAnsi"/>
          <w:b/>
          <w:sz w:val="28"/>
        </w:rPr>
        <w:t xml:space="preserve">Introduction to </w:t>
      </w:r>
      <w:r w:rsidR="00661E00">
        <w:rPr>
          <w:rFonts w:asciiTheme="majorHAnsi" w:hAnsiTheme="majorHAnsi"/>
          <w:b/>
          <w:sz w:val="28"/>
        </w:rPr>
        <w:t>Missiology</w:t>
      </w:r>
    </w:p>
    <w:p w14:paraId="7689FB32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2676A760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893"/>
        <w:gridCol w:w="790"/>
        <w:gridCol w:w="266"/>
        <w:gridCol w:w="353"/>
        <w:gridCol w:w="965"/>
        <w:gridCol w:w="781"/>
        <w:gridCol w:w="262"/>
        <w:gridCol w:w="1676"/>
        <w:gridCol w:w="178"/>
        <w:gridCol w:w="180"/>
        <w:gridCol w:w="1393"/>
        <w:gridCol w:w="1339"/>
      </w:tblGrid>
      <w:tr w:rsidR="00370E3F" w:rsidRPr="00BE6891" w14:paraId="51EF98DE" w14:textId="77777777" w:rsidTr="00ED0E66">
        <w:tc>
          <w:tcPr>
            <w:tcW w:w="1008" w:type="dxa"/>
          </w:tcPr>
          <w:p w14:paraId="30FFCB3E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6024DA4B" w14:textId="08E73292" w:rsidR="00370E3F" w:rsidRPr="00917C22" w:rsidRDefault="00D43C72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</w:t>
            </w:r>
            <w:r w:rsidR="00F66B9B">
              <w:rPr>
                <w:b/>
                <w:sz w:val="20"/>
                <w:szCs w:val="16"/>
              </w:rPr>
              <w:t>T20</w:t>
            </w:r>
            <w:bookmarkStart w:id="0" w:name="_GoBack"/>
            <w:bookmarkEnd w:id="0"/>
            <w:r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980" w:type="dxa"/>
            <w:gridSpan w:val="3"/>
          </w:tcPr>
          <w:p w14:paraId="00D7681C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62C1AD1F" w14:textId="77777777" w:rsidR="00370E3F" w:rsidRDefault="00370E3F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line="216" w:lineRule="auto"/>
              <w:ind w:left="130" w:hanging="13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</w:t>
            </w:r>
            <w:r w:rsidR="008D0A20">
              <w:rPr>
                <w:b/>
                <w:sz w:val="20"/>
                <w:szCs w:val="16"/>
              </w:rPr>
              <w:t>Introduction to</w:t>
            </w:r>
            <w:r w:rsidR="00661E00">
              <w:rPr>
                <w:b/>
                <w:sz w:val="20"/>
                <w:szCs w:val="16"/>
              </w:rPr>
              <w:t xml:space="preserve"> Missiology</w:t>
            </w:r>
          </w:p>
          <w:p w14:paraId="3B1B6BE2" w14:textId="77777777" w:rsidR="00661E00" w:rsidRPr="00661E00" w:rsidRDefault="00661E00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130" w:hanging="130"/>
              <w:rPr>
                <w:b/>
                <w:sz w:val="6"/>
                <w:szCs w:val="16"/>
              </w:rPr>
            </w:pPr>
            <w:r w:rsidRPr="00661E00">
              <w:rPr>
                <w:b/>
                <w:sz w:val="6"/>
                <w:szCs w:val="16"/>
              </w:rPr>
              <w:t xml:space="preserve"> </w:t>
            </w:r>
          </w:p>
        </w:tc>
        <w:tc>
          <w:tcPr>
            <w:tcW w:w="1350" w:type="dxa"/>
            <w:gridSpan w:val="2"/>
          </w:tcPr>
          <w:p w14:paraId="26069871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6612EAA2" w14:textId="77777777" w:rsidR="00370E3F" w:rsidRPr="00917C22" w:rsidRDefault="00661E00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</w:rPr>
            </w:pPr>
            <w:r w:rsidRPr="00917C22">
              <w:rPr>
                <w:b/>
                <w:sz w:val="20"/>
              </w:rPr>
              <w:t>3</w:t>
            </w:r>
            <w:r w:rsidR="008D0A20" w:rsidRPr="00917C22">
              <w:rPr>
                <w:b/>
                <w:sz w:val="20"/>
              </w:rPr>
              <w:t xml:space="preserve"> </w:t>
            </w:r>
            <w:r w:rsidR="00370E3F" w:rsidRPr="00917C22">
              <w:rPr>
                <w:b/>
                <w:sz w:val="20"/>
              </w:rPr>
              <w:t>units</w:t>
            </w:r>
          </w:p>
        </w:tc>
        <w:tc>
          <w:tcPr>
            <w:tcW w:w="3150" w:type="dxa"/>
            <w:gridSpan w:val="5"/>
          </w:tcPr>
          <w:p w14:paraId="7EC042E8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30D3BA5D" w14:textId="77777777" w:rsidR="00370E3F" w:rsidRPr="00917C22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  <w:rPr>
                <w:b/>
              </w:rPr>
            </w:pPr>
            <w:r w:rsidRPr="00917C22">
              <w:rPr>
                <w:b/>
                <w:sz w:val="20"/>
              </w:rPr>
              <w:t xml:space="preserve">    </w:t>
            </w:r>
            <w:r w:rsidRPr="00917C22">
              <w:rPr>
                <w:b/>
                <w:sz w:val="20"/>
              </w:rPr>
              <w:tab/>
            </w:r>
            <w:r w:rsidR="008D0A20" w:rsidRPr="00917C22">
              <w:rPr>
                <w:b/>
                <w:sz w:val="20"/>
              </w:rPr>
              <w:t>Intermediate – Bachelor’s</w:t>
            </w:r>
          </w:p>
        </w:tc>
        <w:tc>
          <w:tcPr>
            <w:tcW w:w="2808" w:type="dxa"/>
            <w:gridSpan w:val="2"/>
          </w:tcPr>
          <w:p w14:paraId="45A153D5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5919E83F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8D0A20">
              <w:rPr>
                <w:b/>
                <w:sz w:val="20"/>
              </w:rPr>
              <w:t>Krapina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370E3F" w:rsidRPr="00BE6891" w14:paraId="2449C32C" w14:textId="77777777" w:rsidTr="00B10B37">
        <w:tc>
          <w:tcPr>
            <w:tcW w:w="2718" w:type="dxa"/>
            <w:gridSpan w:val="3"/>
          </w:tcPr>
          <w:p w14:paraId="6FC870A3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7795FDF2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  <w:r w:rsidR="008D0A20" w:rsidRPr="00917C22">
              <w:rPr>
                <w:b/>
                <w:sz w:val="20"/>
              </w:rPr>
              <w:t>Residential</w:t>
            </w:r>
          </w:p>
          <w:p w14:paraId="503C19EF" w14:textId="77777777" w:rsidR="00370E3F" w:rsidRPr="00ED0E6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</w:p>
        </w:tc>
        <w:tc>
          <w:tcPr>
            <w:tcW w:w="7578" w:type="dxa"/>
            <w:gridSpan w:val="10"/>
          </w:tcPr>
          <w:p w14:paraId="2CBBCAC1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3B5E1B4A" w14:textId="77777777" w:rsidR="00370E3F" w:rsidRPr="00BE6891" w:rsidRDefault="008D0A20" w:rsidP="00A6380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Students who have the desire and intention to serve in the local church.</w:t>
            </w:r>
          </w:p>
        </w:tc>
      </w:tr>
      <w:tr w:rsidR="00FD3D8A" w:rsidRPr="00BE6891" w14:paraId="724557C8" w14:textId="77777777" w:rsidTr="00FD3D8A">
        <w:tc>
          <w:tcPr>
            <w:tcW w:w="2718" w:type="dxa"/>
            <w:gridSpan w:val="3"/>
          </w:tcPr>
          <w:p w14:paraId="3CD127EE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3EF5B119" w14:textId="77777777" w:rsidR="00FD3D8A" w:rsidRPr="00917C22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8D0A20" w:rsidRPr="00917C22">
              <w:rPr>
                <w:b/>
                <w:sz w:val="20"/>
                <w:szCs w:val="16"/>
              </w:rPr>
              <w:t>Croatian</w:t>
            </w:r>
          </w:p>
          <w:p w14:paraId="7297EB8A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4933F6B5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698C550B" w14:textId="77777777" w:rsidR="00DF5B03" w:rsidRDefault="00DF5B03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  <w:p w14:paraId="47A7784A" w14:textId="77777777" w:rsidR="00FD3D8A" w:rsidRPr="00917C22" w:rsidRDefault="00FD3D8A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661E00" w:rsidRPr="00917C22">
              <w:rPr>
                <w:b/>
                <w:sz w:val="20"/>
                <w:szCs w:val="16"/>
              </w:rPr>
              <w:t>Croatian</w:t>
            </w:r>
          </w:p>
        </w:tc>
        <w:tc>
          <w:tcPr>
            <w:tcW w:w="2160" w:type="dxa"/>
            <w:gridSpan w:val="3"/>
          </w:tcPr>
          <w:p w14:paraId="7EBE7AEE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6C7F0AAC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60C95F65" w14:textId="77777777" w:rsidR="00FD3D8A" w:rsidRPr="00917C22" w:rsidRDefault="00661E00" w:rsidP="00DF5B03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230" w:hanging="230"/>
              <w:rPr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   </w:t>
            </w:r>
            <w:r w:rsidR="00DF5B03" w:rsidRPr="00917C22">
              <w:rPr>
                <w:b/>
                <w:sz w:val="20"/>
                <w:szCs w:val="16"/>
              </w:rPr>
              <w:t>Yes</w:t>
            </w:r>
          </w:p>
        </w:tc>
        <w:tc>
          <w:tcPr>
            <w:tcW w:w="2988" w:type="dxa"/>
            <w:gridSpan w:val="3"/>
          </w:tcPr>
          <w:p w14:paraId="285D89B9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2779447E" w14:textId="77777777" w:rsidR="00FD3D8A" w:rsidRPr="00917C22" w:rsidRDefault="008D0A20" w:rsidP="00661E0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 w:rsidRPr="00917C22">
              <w:rPr>
                <w:b/>
                <w:sz w:val="20"/>
                <w:szCs w:val="16"/>
              </w:rPr>
              <w:t>No</w:t>
            </w:r>
          </w:p>
        </w:tc>
      </w:tr>
      <w:tr w:rsidR="00810EF6" w:rsidRPr="00BE6891" w14:paraId="7414CD75" w14:textId="77777777" w:rsidTr="009E49F8">
        <w:tc>
          <w:tcPr>
            <w:tcW w:w="10296" w:type="dxa"/>
            <w:gridSpan w:val="13"/>
          </w:tcPr>
          <w:p w14:paraId="694594D5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2D6B8EEA" w14:textId="77777777" w:rsidR="006C7735" w:rsidRDefault="002950B3" w:rsidP="006C773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60"/>
              <w:ind w:left="216"/>
              <w:rPr>
                <w:rFonts w:ascii="Calibri" w:hAnsi="Calibri" w:cs="PJECLD+TimesNewRoman"/>
                <w:color w:val="000000"/>
                <w:sz w:val="20"/>
                <w:szCs w:val="23"/>
              </w:rPr>
            </w:pPr>
            <w:r w:rsidRP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This course studies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>God's redemptive mission to the nations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 and the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outworking 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of that mission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in history. </w:t>
            </w:r>
            <w:r w:rsidR="00DF5B03">
              <w:rPr>
                <w:rFonts w:ascii="Calibri" w:hAnsi="Calibri" w:cs="PJECLD+TimesNewRoman"/>
                <w:color w:val="000000"/>
                <w:sz w:val="20"/>
                <w:szCs w:val="23"/>
              </w:rPr>
              <w:t>W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eek </w:t>
            </w:r>
            <w:r w:rsidR="00DF5B0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1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>focuses on t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he foundations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for God's mission to the nations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in the Old Testament and the outworking of that mission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in the 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>New Testament. A God-centered focus is stressed throughout the course.</w:t>
            </w:r>
          </w:p>
          <w:p w14:paraId="12567131" w14:textId="77777777" w:rsidR="006C7735" w:rsidRDefault="00DF5B03" w:rsidP="006C773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60"/>
              <w:ind w:left="216"/>
              <w:rPr>
                <w:rFonts w:ascii="Calibri" w:hAnsi="Calibri" w:cs="PJECLD+TimesNewRoman"/>
                <w:color w:val="000000"/>
                <w:sz w:val="20"/>
                <w:szCs w:val="23"/>
              </w:rPr>
            </w:pP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>W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eek </w:t>
            </w: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2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considers the initial spread of the gospel following the coming of the Spirit at Pentecost along with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Paul's calling, preparation, sending and ministry in the Roman world.  Key themes highlighted by Luke in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the book of Acts 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are considered as well the question of application to missionary work today.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 </w:t>
            </w:r>
          </w:p>
          <w:p w14:paraId="19411189" w14:textId="77777777" w:rsidR="0009019C" w:rsidRDefault="00DF5B03" w:rsidP="006C773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120"/>
              <w:ind w:left="216"/>
              <w:rPr>
                <w:rFonts w:ascii="Calibri" w:hAnsi="Calibri" w:cs="PJECLD+TimesNewRoman"/>
                <w:color w:val="000000"/>
                <w:sz w:val="20"/>
                <w:szCs w:val="23"/>
              </w:rPr>
            </w:pP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>W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eek </w:t>
            </w: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3 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>surveys t</w:t>
            </w:r>
            <w:r w:rsidR="006B6A8B">
              <w:rPr>
                <w:rFonts w:ascii="Calibri" w:hAnsi="Calibri" w:cs="PJECLD+TimesNewRoman"/>
                <w:color w:val="000000"/>
                <w:sz w:val="20"/>
                <w:szCs w:val="23"/>
              </w:rPr>
              <w:t>he history of missions</w:t>
            </w:r>
            <w:r w:rsidR="00D14EA3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, especially the Modern Missionary movement beginning with William Carey. 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Students are given a brief look at the current status of world evangelism around the world. During </w:t>
            </w: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>W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eek </w:t>
            </w: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3 </w:t>
            </w:r>
            <w:r w:rsidR="006C7735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students also consider spiritual, cultural, contextual and practical issues in missions today, and the ultimate consummation of God's mission as described in the Revelation.  </w:t>
            </w:r>
          </w:p>
          <w:p w14:paraId="704A791A" w14:textId="77777777" w:rsidR="006C7735" w:rsidRPr="006B6A8B" w:rsidRDefault="006C7735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120"/>
              <w:ind w:left="2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Time is given each week to viewing segments of Tim Kessee's "Dispatches from the Front" and praying for gospel advance in difficult parts of the world – one week focuses on the Islamic world (especially Turkey and North Africa), one week on India, and one week on </w:t>
            </w:r>
            <w:r w:rsidR="00C055D0">
              <w:rPr>
                <w:rFonts w:ascii="Calibri" w:hAnsi="Calibri" w:cs="PJECLD+TimesNewRoman"/>
                <w:color w:val="000000"/>
                <w:sz w:val="20"/>
                <w:szCs w:val="23"/>
              </w:rPr>
              <w:t xml:space="preserve">China. </w:t>
            </w:r>
          </w:p>
        </w:tc>
      </w:tr>
      <w:tr w:rsidR="00810EF6" w:rsidRPr="00BE6891" w14:paraId="3954F6D5" w14:textId="77777777" w:rsidTr="009E49F8">
        <w:tc>
          <w:tcPr>
            <w:tcW w:w="10296" w:type="dxa"/>
            <w:gridSpan w:val="13"/>
          </w:tcPr>
          <w:p w14:paraId="5D1AFAD0" w14:textId="77777777" w:rsidR="00810EF6" w:rsidRPr="00370E3F" w:rsidRDefault="00B10B37" w:rsidP="006C7735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20" w:after="60"/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6F14DA65" w14:textId="77777777" w:rsidR="00C055D0" w:rsidRDefault="006C7735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C7735">
              <w:rPr>
                <w:rFonts w:asciiTheme="minorHAnsi" w:hAnsiTheme="minorHAnsi" w:cstheme="minorHAnsi"/>
                <w:sz w:val="20"/>
                <w:szCs w:val="22"/>
              </w:rPr>
              <w:t xml:space="preserve">1. </w:t>
            </w:r>
            <w:r w:rsidR="00A851E7">
              <w:rPr>
                <w:rFonts w:asciiTheme="minorHAnsi" w:hAnsiTheme="minorHAnsi" w:cstheme="minorHAnsi"/>
                <w:sz w:val="20"/>
                <w:szCs w:val="22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2"/>
              </w:rPr>
              <w:t>God</w:t>
            </w:r>
            <w:r w:rsidR="00C055D0">
              <w:rPr>
                <w:rFonts w:asciiTheme="minorHAnsi" w:hAnsiTheme="minorHAnsi"/>
                <w:sz w:val="20"/>
                <w:szCs w:val="22"/>
              </w:rPr>
              <w:t>'s mission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to the nations as </w:t>
            </w:r>
            <w:r w:rsidR="00A851E7">
              <w:rPr>
                <w:rFonts w:asciiTheme="minorHAnsi" w:hAnsiTheme="minorHAnsi"/>
                <w:sz w:val="20"/>
                <w:szCs w:val="22"/>
              </w:rPr>
              <w:t xml:space="preserve">revealed </w:t>
            </w:r>
            <w:r w:rsidRPr="006C7735">
              <w:rPr>
                <w:rFonts w:asciiTheme="minorHAnsi" w:hAnsiTheme="minorHAnsi"/>
                <w:sz w:val="20"/>
                <w:szCs w:val="22"/>
              </w:rPr>
              <w:t xml:space="preserve">in Scripture </w:t>
            </w:r>
            <w:r w:rsidR="00E342F8" w:rsidRPr="006C7735">
              <w:rPr>
                <w:rFonts w:asciiTheme="minorHAnsi" w:hAnsiTheme="minorHAnsi"/>
                <w:sz w:val="20"/>
                <w:szCs w:val="22"/>
              </w:rPr>
              <w:t xml:space="preserve">and </w:t>
            </w:r>
            <w:r w:rsidR="00A851E7">
              <w:rPr>
                <w:rFonts w:asciiTheme="minorHAnsi" w:hAnsiTheme="minorHAnsi"/>
                <w:sz w:val="20"/>
                <w:szCs w:val="22"/>
              </w:rPr>
              <w:t xml:space="preserve">how it </w:t>
            </w:r>
            <w:r w:rsidR="00E342F8" w:rsidRPr="006C7735">
              <w:rPr>
                <w:rFonts w:asciiTheme="minorHAnsi" w:hAnsiTheme="minorHAnsi"/>
                <w:sz w:val="20"/>
                <w:szCs w:val="22"/>
              </w:rPr>
              <w:t>unfold</w:t>
            </w:r>
            <w:r w:rsidR="00A851E7">
              <w:rPr>
                <w:rFonts w:asciiTheme="minorHAnsi" w:hAnsiTheme="minorHAnsi"/>
                <w:sz w:val="20"/>
                <w:szCs w:val="22"/>
              </w:rPr>
              <w:t>s</w:t>
            </w:r>
            <w:r w:rsidR="00E342F8" w:rsidRPr="006C7735">
              <w:rPr>
                <w:rFonts w:asciiTheme="minorHAnsi" w:hAnsiTheme="minorHAnsi"/>
                <w:sz w:val="20"/>
                <w:szCs w:val="22"/>
              </w:rPr>
              <w:t xml:space="preserve"> in </w:t>
            </w:r>
            <w:r w:rsidR="00A851E7">
              <w:rPr>
                <w:rFonts w:asciiTheme="minorHAnsi" w:hAnsiTheme="minorHAnsi"/>
                <w:sz w:val="20"/>
                <w:szCs w:val="22"/>
              </w:rPr>
              <w:t xml:space="preserve">the </w:t>
            </w:r>
            <w:r w:rsidR="00C055D0">
              <w:rPr>
                <w:rFonts w:asciiTheme="minorHAnsi" w:hAnsiTheme="minorHAnsi"/>
                <w:sz w:val="20"/>
                <w:szCs w:val="22"/>
              </w:rPr>
              <w:t xml:space="preserve">OT </w:t>
            </w:r>
            <w:r w:rsidR="00A851E7">
              <w:rPr>
                <w:rFonts w:asciiTheme="minorHAnsi" w:hAnsiTheme="minorHAnsi"/>
                <w:sz w:val="20"/>
                <w:szCs w:val="22"/>
              </w:rPr>
              <w:t xml:space="preserve">and </w:t>
            </w:r>
            <w:r w:rsidR="00C055D0">
              <w:rPr>
                <w:rFonts w:asciiTheme="minorHAnsi" w:hAnsiTheme="minorHAnsi"/>
                <w:sz w:val="20"/>
                <w:szCs w:val="22"/>
              </w:rPr>
              <w:t>NT</w:t>
            </w:r>
          </w:p>
          <w:p w14:paraId="0E0B56EC" w14:textId="77777777" w:rsidR="002B18F9" w:rsidRDefault="00A851E7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2. Describe the progress of the gospel after Pentecost and the key themes </w:t>
            </w:r>
            <w:r w:rsidR="00C055D0">
              <w:rPr>
                <w:rFonts w:asciiTheme="minorHAnsi" w:hAnsiTheme="minorHAnsi"/>
                <w:sz w:val="20"/>
                <w:szCs w:val="22"/>
              </w:rPr>
              <w:t xml:space="preserve">Luke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highlights in that expansion </w:t>
            </w:r>
          </w:p>
          <w:p w14:paraId="64124385" w14:textId="77777777" w:rsidR="00DF5B03" w:rsidRDefault="00DF5B03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3. Understand more clearly the role of local churches in the task of God's mission to the nations</w:t>
            </w:r>
          </w:p>
          <w:p w14:paraId="2BB53077" w14:textId="77777777" w:rsidR="00C055D0" w:rsidRDefault="00DF5B03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2B18F9">
              <w:rPr>
                <w:rFonts w:asciiTheme="minorHAnsi" w:hAnsiTheme="minorHAnsi"/>
                <w:sz w:val="20"/>
                <w:szCs w:val="22"/>
              </w:rPr>
              <w:t xml:space="preserve">. Gain insights into practical issues </w:t>
            </w:r>
            <w:r w:rsidR="00C055D0">
              <w:rPr>
                <w:rFonts w:asciiTheme="minorHAnsi" w:hAnsiTheme="minorHAnsi"/>
                <w:sz w:val="20"/>
                <w:szCs w:val="22"/>
              </w:rPr>
              <w:t xml:space="preserve">in mission by </w:t>
            </w:r>
            <w:r w:rsidR="002B18F9">
              <w:rPr>
                <w:rFonts w:asciiTheme="minorHAnsi" w:hAnsiTheme="minorHAnsi"/>
                <w:sz w:val="20"/>
                <w:szCs w:val="22"/>
              </w:rPr>
              <w:t xml:space="preserve">studying Paul's calling, preparation, sending and </w:t>
            </w:r>
            <w:r w:rsidR="00C055D0">
              <w:rPr>
                <w:rFonts w:asciiTheme="minorHAnsi" w:hAnsiTheme="minorHAnsi"/>
                <w:sz w:val="20"/>
                <w:szCs w:val="22"/>
              </w:rPr>
              <w:t xml:space="preserve">missionary </w:t>
            </w:r>
            <w:r w:rsidR="002B18F9">
              <w:rPr>
                <w:rFonts w:asciiTheme="minorHAnsi" w:hAnsiTheme="minorHAnsi"/>
                <w:sz w:val="20"/>
                <w:szCs w:val="22"/>
              </w:rPr>
              <w:t>ministry</w:t>
            </w:r>
          </w:p>
          <w:p w14:paraId="61111554" w14:textId="77777777" w:rsidR="002B18F9" w:rsidRDefault="002B18F9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 5. Marvel at </w:t>
            </w:r>
            <w:r w:rsidR="00C055D0">
              <w:rPr>
                <w:rFonts w:asciiTheme="minorHAnsi" w:hAnsiTheme="minorHAnsi"/>
                <w:sz w:val="20"/>
                <w:szCs w:val="22"/>
              </w:rPr>
              <w:t xml:space="preserve">how </w:t>
            </w:r>
            <w:r>
              <w:rPr>
                <w:rFonts w:asciiTheme="minorHAnsi" w:hAnsiTheme="minorHAnsi"/>
                <w:sz w:val="20"/>
                <w:szCs w:val="22"/>
              </w:rPr>
              <w:t>God has worked in history to bring about gospel advance to the nations of the world</w:t>
            </w:r>
            <w:r w:rsidR="00DF5B03">
              <w:rPr>
                <w:rFonts w:asciiTheme="minorHAnsi" w:hAnsiTheme="minorHAnsi"/>
                <w:sz w:val="20"/>
                <w:szCs w:val="22"/>
              </w:rPr>
              <w:t xml:space="preserve"> and learn the stories some of the influential people in the global and regional advance of the modern missionary movement</w:t>
            </w:r>
          </w:p>
          <w:p w14:paraId="676C1805" w14:textId="77777777" w:rsidR="002B18F9" w:rsidRDefault="00DF5B03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6. Understand, in a more realistic way, the challenge of world evangelism among unreached peoples and the state of the church around the world</w:t>
            </w:r>
          </w:p>
          <w:p w14:paraId="38E27639" w14:textId="77777777" w:rsidR="00DF5B03" w:rsidRDefault="00DF5B03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7</w:t>
            </w:r>
            <w:r w:rsidR="002B18F9">
              <w:rPr>
                <w:rFonts w:asciiTheme="minorHAnsi" w:hAnsiTheme="minorHAnsi"/>
                <w:sz w:val="20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2"/>
              </w:rPr>
              <w:t>Consider various contextual, cultural and religions, and practical issues related to the practice of missionary work in unreached areas of the world</w:t>
            </w:r>
          </w:p>
          <w:p w14:paraId="62DE2C97" w14:textId="77777777" w:rsidR="00DF5B03" w:rsidRDefault="00DF5B03" w:rsidP="00C055D0">
            <w:pPr>
              <w:pStyle w:val="default"/>
              <w:spacing w:after="4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8. Sense a deeper burden for the lostness of people without Christ and their need of the gospel, the importance of the missionary task, and the connection between prayer and missions</w:t>
            </w:r>
          </w:p>
          <w:p w14:paraId="00618C6E" w14:textId="77777777" w:rsidR="00AC0E78" w:rsidRPr="00DF5B03" w:rsidRDefault="00DF5B03" w:rsidP="00917C22">
            <w:pPr>
              <w:pStyle w:val="default"/>
              <w:spacing w:after="120"/>
              <w:ind w:left="576" w:right="144" w:hanging="288"/>
              <w:jc w:val="both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9. Develop a deeper conviction that the advance of the gospel to the nations is unstoppable and that God, despite setback</w:t>
            </w:r>
            <w:r w:rsidR="00C055D0">
              <w:rPr>
                <w:rFonts w:asciiTheme="minorHAnsi" w:hAnsiTheme="minorHAnsi"/>
                <w:sz w:val="20"/>
                <w:szCs w:val="22"/>
              </w:rPr>
              <w:t>s</w:t>
            </w:r>
            <w:r>
              <w:rPr>
                <w:rFonts w:asciiTheme="minorHAnsi" w:hAnsiTheme="minorHAnsi"/>
                <w:sz w:val="20"/>
                <w:szCs w:val="22"/>
              </w:rPr>
              <w:t>, will bring to completion his mission to the nations</w:t>
            </w:r>
          </w:p>
        </w:tc>
      </w:tr>
      <w:tr w:rsidR="00BB074B" w:rsidRPr="00BE6891" w14:paraId="65F88643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0B8E1CEE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73E474DC" w14:textId="77777777" w:rsidTr="004D4176">
        <w:trPr>
          <w:trHeight w:val="215"/>
        </w:trPr>
        <w:tc>
          <w:tcPr>
            <w:tcW w:w="1908" w:type="dxa"/>
            <w:gridSpan w:val="2"/>
          </w:tcPr>
          <w:p w14:paraId="0A43B433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6264C5AB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4F00135A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50F3428E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1F4D19C7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6BE2B91D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661E00" w:rsidRPr="00BE6891" w14:paraId="66F2EBF2" w14:textId="77777777" w:rsidTr="004D4176">
        <w:trPr>
          <w:trHeight w:val="300"/>
        </w:trPr>
        <w:tc>
          <w:tcPr>
            <w:tcW w:w="1908" w:type="dxa"/>
            <w:gridSpan w:val="2"/>
          </w:tcPr>
          <w:p w14:paraId="1E640858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17C22">
              <w:rPr>
                <w:b/>
                <w:sz w:val="20"/>
                <w:szCs w:val="20"/>
              </w:rPr>
              <w:t xml:space="preserve"> 37.5 hrs. </w:t>
            </w:r>
          </w:p>
        </w:tc>
        <w:tc>
          <w:tcPr>
            <w:tcW w:w="1440" w:type="dxa"/>
            <w:gridSpan w:val="3"/>
          </w:tcPr>
          <w:p w14:paraId="7EA0EB83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17C22">
              <w:rPr>
                <w:b/>
                <w:sz w:val="20"/>
                <w:szCs w:val="20"/>
              </w:rPr>
              <w:t xml:space="preserve">104.5 hrs. </w:t>
            </w:r>
          </w:p>
        </w:tc>
        <w:tc>
          <w:tcPr>
            <w:tcW w:w="2070" w:type="dxa"/>
            <w:gridSpan w:val="3"/>
          </w:tcPr>
          <w:p w14:paraId="7E77EEBB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0E7CBC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17C22">
              <w:rPr>
                <w:b/>
                <w:sz w:val="20"/>
                <w:szCs w:val="20"/>
              </w:rPr>
              <w:t xml:space="preserve">11 hrs. </w:t>
            </w:r>
          </w:p>
        </w:tc>
        <w:tc>
          <w:tcPr>
            <w:tcW w:w="1800" w:type="dxa"/>
            <w:gridSpan w:val="3"/>
          </w:tcPr>
          <w:p w14:paraId="78D41B6D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rPr>
                <w:b/>
                <w:sz w:val="20"/>
                <w:szCs w:val="20"/>
              </w:rPr>
            </w:pPr>
            <w:r w:rsidRPr="00917C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7C2D0A59" w14:textId="77777777" w:rsidR="00661E00" w:rsidRPr="00917C22" w:rsidRDefault="00661E00" w:rsidP="00917C22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17C22">
              <w:rPr>
                <w:b/>
                <w:sz w:val="20"/>
                <w:szCs w:val="20"/>
              </w:rPr>
              <w:t>1</w:t>
            </w:r>
            <w:r w:rsidR="002950B3" w:rsidRPr="00917C22">
              <w:rPr>
                <w:b/>
                <w:sz w:val="20"/>
                <w:szCs w:val="20"/>
              </w:rPr>
              <w:t>5</w:t>
            </w:r>
            <w:r w:rsidRPr="00917C22">
              <w:rPr>
                <w:b/>
                <w:sz w:val="20"/>
                <w:szCs w:val="20"/>
              </w:rPr>
              <w:t>3 hr.</w:t>
            </w:r>
          </w:p>
        </w:tc>
      </w:tr>
    </w:tbl>
    <w:p w14:paraId="1052873F" w14:textId="77777777" w:rsidR="00C055D0" w:rsidRDefault="00C055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0EF6" w:rsidRPr="00BE6891" w14:paraId="7B46898B" w14:textId="77777777" w:rsidTr="009E49F8">
        <w:tc>
          <w:tcPr>
            <w:tcW w:w="10296" w:type="dxa"/>
          </w:tcPr>
          <w:p w14:paraId="491B37AE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3433E61A" w14:textId="77777777" w:rsidR="002950B3" w:rsidRDefault="002950B3" w:rsidP="00C055D0">
            <w:pPr>
              <w:pStyle w:val="BodyText"/>
              <w:spacing w:before="60" w:after="60"/>
              <w:ind w:firstLine="36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1.  </w:t>
            </w:r>
            <w:r>
              <w:rPr>
                <w:rFonts w:ascii="Calibri" w:hAnsi="Calibri"/>
                <w:sz w:val="20"/>
                <w:u w:val="single"/>
                <w:lang w:val="en-US"/>
              </w:rPr>
              <w:t>A Biblical Theology of Mission</w:t>
            </w:r>
            <w:r>
              <w:rPr>
                <w:rFonts w:ascii="Calibri" w:hAnsi="Calibri"/>
                <w:sz w:val="20"/>
                <w:lang w:val="en-US"/>
              </w:rPr>
              <w:t>, George Peters (230 pages, translated into Croatian)</w:t>
            </w:r>
          </w:p>
          <w:p w14:paraId="460F4FC2" w14:textId="77777777" w:rsidR="002950B3" w:rsidRDefault="002950B3" w:rsidP="00C055D0">
            <w:pPr>
              <w:pStyle w:val="BodyText"/>
              <w:spacing w:before="60" w:after="60"/>
              <w:ind w:left="720" w:hanging="36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2.  </w:t>
            </w:r>
            <w:r>
              <w:rPr>
                <w:rFonts w:ascii="Calibri" w:hAnsi="Calibri"/>
                <w:sz w:val="20"/>
                <w:u w:val="single"/>
                <w:lang w:val="en-US"/>
              </w:rPr>
              <w:t>J. Hudson Taylor: A Man In Christ</w:t>
            </w:r>
            <w:r>
              <w:rPr>
                <w:rFonts w:ascii="Calibri" w:hAnsi="Calibri"/>
                <w:sz w:val="20"/>
                <w:lang w:val="en-US"/>
              </w:rPr>
              <w:t>, Roger Steer  (373 pages, translated into</w:t>
            </w:r>
            <w:r>
              <w:rPr>
                <w:rFonts w:ascii="Calibri" w:hAnsi="Calibri"/>
                <w:sz w:val="20"/>
                <w:lang w:val="en-US"/>
              </w:rPr>
              <w:br/>
              <w:t xml:space="preserve"> Croatian)</w:t>
            </w:r>
          </w:p>
          <w:p w14:paraId="547396EC" w14:textId="77777777" w:rsidR="002950B3" w:rsidRDefault="002950B3" w:rsidP="00C055D0">
            <w:pPr>
              <w:pStyle w:val="BodyText"/>
              <w:spacing w:before="60" w:after="60"/>
              <w:ind w:firstLine="36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3.  </w:t>
            </w:r>
            <w:r>
              <w:rPr>
                <w:rFonts w:ascii="Calibri" w:hAnsi="Calibri"/>
                <w:sz w:val="20"/>
                <w:u w:val="single"/>
                <w:lang w:val="en-US"/>
              </w:rPr>
              <w:t>Bruchko</w:t>
            </w:r>
            <w:r>
              <w:rPr>
                <w:rFonts w:ascii="Calibri" w:hAnsi="Calibri"/>
                <w:sz w:val="20"/>
                <w:lang w:val="en-US"/>
              </w:rPr>
              <w:t>, Bruce Olson (170 pages, translated into Croatian)</w:t>
            </w:r>
          </w:p>
          <w:p w14:paraId="7171C694" w14:textId="77777777" w:rsidR="002950B3" w:rsidRDefault="002950B3" w:rsidP="00C055D0">
            <w:pPr>
              <w:pStyle w:val="BodyText"/>
              <w:spacing w:before="60" w:after="60"/>
              <w:ind w:left="720" w:hanging="36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4.  3 studies on the Role of God the Father, Jesus the Son and the Holy Spirit in Missions,   </w:t>
            </w:r>
            <w:r>
              <w:rPr>
                <w:rFonts w:ascii="Calibri" w:hAnsi="Calibri"/>
                <w:sz w:val="20"/>
                <w:lang w:val="en-US"/>
              </w:rPr>
              <w:br/>
              <w:t xml:space="preserve"> Ajith Fernando (42 pages, in English)</w:t>
            </w:r>
          </w:p>
          <w:p w14:paraId="34DC1CB8" w14:textId="77777777" w:rsidR="002950B3" w:rsidRPr="002950B3" w:rsidRDefault="002950B3" w:rsidP="00917C22">
            <w:pPr>
              <w:pStyle w:val="BodyText"/>
              <w:spacing w:before="60"/>
              <w:ind w:left="720" w:hanging="36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5.  Selected articles (71 pages, translated into Croatian)</w:t>
            </w:r>
          </w:p>
        </w:tc>
      </w:tr>
      <w:tr w:rsidR="004D4176" w:rsidRPr="00BE6891" w14:paraId="3A518223" w14:textId="77777777" w:rsidTr="009E49F8">
        <w:tc>
          <w:tcPr>
            <w:tcW w:w="10296" w:type="dxa"/>
          </w:tcPr>
          <w:p w14:paraId="5C179D5E" w14:textId="77777777" w:rsidR="002950B3" w:rsidRDefault="002950B3" w:rsidP="002950B3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o. Brief description of major course projects/papers: </w:t>
            </w:r>
          </w:p>
          <w:p w14:paraId="10FD135E" w14:textId="77777777" w:rsidR="002950B3" w:rsidRDefault="002950B3" w:rsidP="00917C22">
            <w:pPr>
              <w:pStyle w:val="NoSpacing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Interaction with </w:t>
            </w:r>
            <w:r w:rsidR="00C055D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reading</w:t>
            </w:r>
            <w:r w:rsidR="00C055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via written comprehension and application questions</w:t>
            </w:r>
          </w:p>
          <w:p w14:paraId="57DCA60F" w14:textId="77777777" w:rsidR="002950B3" w:rsidRDefault="002950B3" w:rsidP="00917C22">
            <w:pPr>
              <w:pStyle w:val="NoSpacing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a mission issue in the book of Acts</w:t>
            </w:r>
          </w:p>
          <w:p w14:paraId="46DB6E08" w14:textId="77777777" w:rsidR="00C055D0" w:rsidRDefault="002950B3" w:rsidP="00917C22">
            <w:pPr>
              <w:pStyle w:val="NoSpacing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preparation of a written and oral present</w:t>
            </w:r>
            <w:r w:rsidR="00C055D0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ion on missions in my </w:t>
            </w:r>
            <w:r w:rsidR="00C055D0">
              <w:rPr>
                <w:sz w:val="20"/>
                <w:szCs w:val="20"/>
              </w:rPr>
              <w:t>region</w:t>
            </w:r>
          </w:p>
          <w:p w14:paraId="6B1907EA" w14:textId="77777777" w:rsidR="004D4176" w:rsidRPr="002950B3" w:rsidRDefault="002950B3" w:rsidP="00917C22">
            <w:pPr>
              <w:pStyle w:val="NoSpacing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preparation of a presentation on two missions issues</w:t>
            </w:r>
          </w:p>
        </w:tc>
      </w:tr>
    </w:tbl>
    <w:p w14:paraId="63FA425E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12D0FF32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76DADBFB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5361C93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7F31EED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8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5B81" w14:textId="77777777" w:rsidR="00CB380A" w:rsidRDefault="00CB380A" w:rsidP="00DC6875">
      <w:pPr>
        <w:spacing w:after="0" w:line="240" w:lineRule="auto"/>
      </w:pPr>
      <w:r>
        <w:separator/>
      </w:r>
    </w:p>
  </w:endnote>
  <w:endnote w:type="continuationSeparator" w:id="0">
    <w:p w14:paraId="2C834B91" w14:textId="77777777" w:rsidR="00CB380A" w:rsidRDefault="00CB380A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JECL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071A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C055D0">
      <w:rPr>
        <w:sz w:val="18"/>
      </w:rPr>
      <w:t>03</w:t>
    </w:r>
    <w:r w:rsidRPr="006B5E79">
      <w:rPr>
        <w:sz w:val="18"/>
      </w:rPr>
      <w:t>/</w:t>
    </w:r>
    <w:r w:rsidR="00C055D0">
      <w:rPr>
        <w:sz w:val="18"/>
      </w:rPr>
      <w:t>27</w:t>
    </w:r>
    <w:r w:rsidRPr="006B5E79">
      <w:rPr>
        <w:sz w:val="18"/>
      </w:rPr>
      <w:t>/</w:t>
    </w:r>
    <w:r w:rsidR="00C055D0">
      <w:rPr>
        <w:sz w:val="18"/>
      </w:rPr>
      <w:t>2017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D43C72">
      <w:rPr>
        <w:noProof/>
        <w:sz w:val="18"/>
      </w:rPr>
      <w:t>2</w:t>
    </w:r>
    <w:r w:rsidRPr="006B5E79">
      <w:rPr>
        <w:noProof/>
        <w:sz w:val="18"/>
      </w:rPr>
      <w:fldChar w:fldCharType="end"/>
    </w:r>
  </w:p>
  <w:p w14:paraId="33DA51DA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F721" w14:textId="77777777" w:rsidR="00CB380A" w:rsidRDefault="00CB380A" w:rsidP="00DC6875">
      <w:pPr>
        <w:spacing w:after="0" w:line="240" w:lineRule="auto"/>
      </w:pPr>
      <w:r>
        <w:separator/>
      </w:r>
    </w:p>
  </w:footnote>
  <w:footnote w:type="continuationSeparator" w:id="0">
    <w:p w14:paraId="104F8C27" w14:textId="77777777" w:rsidR="00CB380A" w:rsidRDefault="00CB380A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5399"/>
    <w:rsid w:val="000D5180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D0AC4"/>
    <w:rsid w:val="001D2FAE"/>
    <w:rsid w:val="002479B8"/>
    <w:rsid w:val="00253766"/>
    <w:rsid w:val="002950B3"/>
    <w:rsid w:val="002B18F9"/>
    <w:rsid w:val="002C710B"/>
    <w:rsid w:val="002D3345"/>
    <w:rsid w:val="002F06D9"/>
    <w:rsid w:val="00304341"/>
    <w:rsid w:val="00333542"/>
    <w:rsid w:val="00342E26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B522B"/>
    <w:rsid w:val="004C6C7C"/>
    <w:rsid w:val="004D4176"/>
    <w:rsid w:val="00566920"/>
    <w:rsid w:val="005C138B"/>
    <w:rsid w:val="005E5224"/>
    <w:rsid w:val="0062209E"/>
    <w:rsid w:val="00636CFA"/>
    <w:rsid w:val="00661E00"/>
    <w:rsid w:val="00676EA8"/>
    <w:rsid w:val="006943B9"/>
    <w:rsid w:val="006B5E79"/>
    <w:rsid w:val="006B6A8B"/>
    <w:rsid w:val="006C7735"/>
    <w:rsid w:val="006F211C"/>
    <w:rsid w:val="006F37B7"/>
    <w:rsid w:val="00751621"/>
    <w:rsid w:val="00751A1A"/>
    <w:rsid w:val="00761282"/>
    <w:rsid w:val="00790969"/>
    <w:rsid w:val="007E4339"/>
    <w:rsid w:val="007E7CB0"/>
    <w:rsid w:val="007F3C46"/>
    <w:rsid w:val="007F467D"/>
    <w:rsid w:val="00810EF6"/>
    <w:rsid w:val="0081207F"/>
    <w:rsid w:val="00817561"/>
    <w:rsid w:val="00867D75"/>
    <w:rsid w:val="00890736"/>
    <w:rsid w:val="008B29B6"/>
    <w:rsid w:val="008D0A20"/>
    <w:rsid w:val="008D7A96"/>
    <w:rsid w:val="00917C22"/>
    <w:rsid w:val="00975E0B"/>
    <w:rsid w:val="00982F15"/>
    <w:rsid w:val="009870D6"/>
    <w:rsid w:val="009D6FFD"/>
    <w:rsid w:val="009E49F8"/>
    <w:rsid w:val="00A0248A"/>
    <w:rsid w:val="00A107FB"/>
    <w:rsid w:val="00A14615"/>
    <w:rsid w:val="00A478E5"/>
    <w:rsid w:val="00A63805"/>
    <w:rsid w:val="00A851E7"/>
    <w:rsid w:val="00AB0967"/>
    <w:rsid w:val="00AB4F79"/>
    <w:rsid w:val="00AC0E78"/>
    <w:rsid w:val="00AC49AE"/>
    <w:rsid w:val="00AD74A6"/>
    <w:rsid w:val="00AE024D"/>
    <w:rsid w:val="00AF5624"/>
    <w:rsid w:val="00B10B37"/>
    <w:rsid w:val="00B34064"/>
    <w:rsid w:val="00B8320E"/>
    <w:rsid w:val="00BB074B"/>
    <w:rsid w:val="00BC7D8D"/>
    <w:rsid w:val="00BE6891"/>
    <w:rsid w:val="00BF3FF3"/>
    <w:rsid w:val="00C055D0"/>
    <w:rsid w:val="00C307F2"/>
    <w:rsid w:val="00C94269"/>
    <w:rsid w:val="00CA32E4"/>
    <w:rsid w:val="00CB380A"/>
    <w:rsid w:val="00CC385D"/>
    <w:rsid w:val="00CF77DF"/>
    <w:rsid w:val="00D14EA3"/>
    <w:rsid w:val="00D3621A"/>
    <w:rsid w:val="00D36EA3"/>
    <w:rsid w:val="00D43C72"/>
    <w:rsid w:val="00D95717"/>
    <w:rsid w:val="00DA6BC4"/>
    <w:rsid w:val="00DC6875"/>
    <w:rsid w:val="00DD73B5"/>
    <w:rsid w:val="00DF5B03"/>
    <w:rsid w:val="00E11EAE"/>
    <w:rsid w:val="00E3083B"/>
    <w:rsid w:val="00E342F8"/>
    <w:rsid w:val="00E41015"/>
    <w:rsid w:val="00E46289"/>
    <w:rsid w:val="00E507A9"/>
    <w:rsid w:val="00EA6121"/>
    <w:rsid w:val="00ED0E66"/>
    <w:rsid w:val="00F66B9B"/>
    <w:rsid w:val="00FC2E70"/>
    <w:rsid w:val="00FC69C8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3A8D"/>
  <w15:docId w15:val="{FAC24281-7109-4B81-9B0D-E650859D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950B3"/>
    <w:pPr>
      <w:spacing w:after="120" w:line="240" w:lineRule="auto"/>
    </w:pPr>
    <w:rPr>
      <w:rFonts w:ascii="Times New Roman" w:eastAsia="Calibri" w:hAnsi="Times New Roman" w:cs="Times New Roman"/>
      <w:color w:val="00000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2950B3"/>
    <w:rPr>
      <w:rFonts w:ascii="Times New Roman" w:eastAsia="Calibri" w:hAnsi="Times New Roman" w:cs="Times New Roman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45BB-5B5C-4FC9-8580-7F72F52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3</cp:revision>
  <cp:lastPrinted>2012-08-29T15:25:00Z</cp:lastPrinted>
  <dcterms:created xsi:type="dcterms:W3CDTF">2017-04-25T08:39:00Z</dcterms:created>
  <dcterms:modified xsi:type="dcterms:W3CDTF">2020-01-23T11:54:00Z</dcterms:modified>
</cp:coreProperties>
</file>